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3E42F" w14:textId="77777777" w:rsidR="00937094" w:rsidRPr="00937094" w:rsidRDefault="00937094" w:rsidP="00937094">
      <w:pPr>
        <w:shd w:val="clear" w:color="auto" w:fill="FFFFFF"/>
        <w:spacing w:after="165" w:line="240" w:lineRule="auto"/>
        <w:jc w:val="center"/>
        <w:rPr>
          <w:rFonts w:ascii="Calibri" w:eastAsia="Times New Roman" w:hAnsi="Calibri" w:cs="Calibri"/>
          <w:b/>
          <w:bCs/>
          <w:color w:val="333333"/>
          <w:sz w:val="28"/>
          <w:szCs w:val="28"/>
          <w:lang w:bidi="ne-NP"/>
        </w:rPr>
      </w:pPr>
      <w:r w:rsidRPr="00937094">
        <w:rPr>
          <w:rFonts w:ascii="Calibri" w:eastAsia="Times New Roman" w:hAnsi="Calibri" w:cs="Calibri"/>
          <w:b/>
          <w:bCs/>
          <w:color w:val="333333"/>
          <w:sz w:val="28"/>
          <w:szCs w:val="28"/>
          <w:lang w:bidi="ne-NP"/>
        </w:rPr>
        <w:t>Business promotion and management for economic development in local government</w:t>
      </w:r>
    </w:p>
    <w:p w14:paraId="16DD5A37" w14:textId="3281D7E7" w:rsidR="007851DC" w:rsidRDefault="00F140A2" w:rsidP="00851EAE">
      <w:pPr>
        <w:shd w:val="clear" w:color="auto" w:fill="FFFFFF"/>
        <w:spacing w:after="165" w:line="240" w:lineRule="auto"/>
        <w:jc w:val="both"/>
        <w:rPr>
          <w:rFonts w:ascii="Calibri" w:eastAsia="Times New Roman" w:hAnsi="Calibri" w:cs="Calibri"/>
          <w:color w:val="333333"/>
          <w:lang w:bidi="ne-NP"/>
        </w:rPr>
      </w:pPr>
      <w:r>
        <w:rPr>
          <w:rFonts w:ascii="Calibri" w:eastAsia="Times New Roman" w:hAnsi="Calibri" w:cs="Calibri"/>
          <w:color w:val="333333"/>
          <w:lang w:bidi="ne-NP"/>
        </w:rPr>
        <w:t>Two events of t</w:t>
      </w:r>
      <w:r w:rsidR="00851EAE">
        <w:rPr>
          <w:rFonts w:ascii="Calibri" w:eastAsia="Times New Roman" w:hAnsi="Calibri" w:cs="Calibri"/>
          <w:color w:val="333333"/>
          <w:lang w:bidi="ne-NP"/>
        </w:rPr>
        <w:t xml:space="preserve">hree </w:t>
      </w:r>
      <w:r w:rsidR="00851EAE" w:rsidRPr="00851EAE">
        <w:rPr>
          <w:rFonts w:ascii="Calibri" w:eastAsia="Times New Roman" w:hAnsi="Calibri" w:cs="Calibri"/>
          <w:color w:val="333333"/>
          <w:lang w:bidi="ne-NP"/>
        </w:rPr>
        <w:t xml:space="preserve">days </w:t>
      </w:r>
      <w:r w:rsidR="00851EAE">
        <w:rPr>
          <w:rFonts w:ascii="Calibri" w:eastAsia="Times New Roman" w:hAnsi="Calibri" w:cs="Calibri"/>
          <w:color w:val="333333"/>
          <w:lang w:bidi="ne-NP"/>
        </w:rPr>
        <w:t>business promotion for economic development</w:t>
      </w:r>
      <w:r w:rsidR="00851EAE" w:rsidRPr="00851EAE">
        <w:rPr>
          <w:rFonts w:ascii="Calibri" w:eastAsia="Times New Roman" w:hAnsi="Calibri" w:cs="Calibri"/>
          <w:color w:val="333333"/>
          <w:lang w:bidi="ne-NP"/>
        </w:rPr>
        <w:t xml:space="preserve"> training </w:t>
      </w:r>
      <w:r w:rsidR="00504894">
        <w:rPr>
          <w:rFonts w:ascii="Calibri" w:eastAsia="Times New Roman" w:hAnsi="Calibri" w:cs="Calibri"/>
          <w:color w:val="333333"/>
          <w:lang w:bidi="ne-NP"/>
        </w:rPr>
        <w:t xml:space="preserve">have </w:t>
      </w:r>
      <w:r>
        <w:rPr>
          <w:rFonts w:ascii="Calibri" w:eastAsia="Times New Roman" w:hAnsi="Calibri" w:cs="Calibri"/>
          <w:color w:val="333333"/>
          <w:lang w:bidi="ne-NP"/>
        </w:rPr>
        <w:t>accomplished.</w:t>
      </w:r>
    </w:p>
    <w:p w14:paraId="2A61343F" w14:textId="567889C4" w:rsidR="00695A36" w:rsidRDefault="00695A36" w:rsidP="00851EAE">
      <w:pPr>
        <w:shd w:val="clear" w:color="auto" w:fill="FFFFFF"/>
        <w:spacing w:after="165" w:line="240" w:lineRule="auto"/>
        <w:jc w:val="both"/>
        <w:rPr>
          <w:rFonts w:ascii="Calibri" w:eastAsia="Times New Roman" w:hAnsi="Calibri" w:cs="Calibri"/>
          <w:color w:val="333333"/>
          <w:lang w:bidi="ne-NP"/>
        </w:rPr>
      </w:pPr>
      <w:r w:rsidRPr="00937094">
        <w:rPr>
          <w:rFonts w:ascii="Calibri" w:eastAsia="Times New Roman" w:hAnsi="Calibri" w:cs="Calibri"/>
          <w:b/>
          <w:bCs/>
          <w:color w:val="333333"/>
          <w:lang w:bidi="ne-NP"/>
        </w:rPr>
        <w:t>Participants of training</w:t>
      </w:r>
      <w:r>
        <w:rPr>
          <w:rFonts w:ascii="Calibri" w:eastAsia="Times New Roman" w:hAnsi="Calibri" w:cs="Calibri"/>
          <w:color w:val="333333"/>
          <w:lang w:bidi="ne-NP"/>
        </w:rPr>
        <w:t>: Mayor, Deputy mayor, Senior Admini</w:t>
      </w:r>
      <w:r w:rsidR="00937094">
        <w:rPr>
          <w:rFonts w:ascii="Calibri" w:eastAsia="Times New Roman" w:hAnsi="Calibri" w:cs="Calibri"/>
          <w:color w:val="333333"/>
          <w:lang w:bidi="ne-NP"/>
        </w:rPr>
        <w:t>strative Officer, planning officer and economic development officer.</w:t>
      </w:r>
      <w:r>
        <w:rPr>
          <w:rFonts w:ascii="Calibri" w:eastAsia="Times New Roman" w:hAnsi="Calibri" w:cs="Calibri"/>
          <w:color w:val="333333"/>
          <w:lang w:bidi="ne-NP"/>
        </w:rPr>
        <w:t xml:space="preserve">  </w:t>
      </w:r>
    </w:p>
    <w:p w14:paraId="694A0CA7" w14:textId="58D44473" w:rsidR="00504894" w:rsidRPr="00504894" w:rsidRDefault="00504894" w:rsidP="00851EAE">
      <w:pPr>
        <w:shd w:val="clear" w:color="auto" w:fill="FFFFFF"/>
        <w:spacing w:after="165" w:line="240" w:lineRule="auto"/>
        <w:jc w:val="both"/>
        <w:rPr>
          <w:rFonts w:ascii="Calibri" w:eastAsia="Times New Roman" w:hAnsi="Calibri" w:cs="Calibri"/>
          <w:b/>
          <w:bCs/>
          <w:color w:val="333333"/>
          <w:lang w:bidi="ne-NP"/>
        </w:rPr>
      </w:pPr>
      <w:r w:rsidRPr="00504894">
        <w:rPr>
          <w:rFonts w:ascii="Arial" w:hAnsi="Arial" w:cs="Arial"/>
          <w:b/>
          <w:bCs/>
        </w:rPr>
        <w:t>output 14 (14.1.7)</w:t>
      </w:r>
    </w:p>
    <w:p w14:paraId="270455EC" w14:textId="4F0CF5D7" w:rsidR="007851DC" w:rsidRPr="00937094" w:rsidRDefault="007851DC" w:rsidP="00851EAE">
      <w:pPr>
        <w:shd w:val="clear" w:color="auto" w:fill="FFFFFF"/>
        <w:spacing w:after="165" w:line="240" w:lineRule="auto"/>
        <w:jc w:val="both"/>
        <w:rPr>
          <w:rFonts w:ascii="Calibri" w:eastAsia="Times New Roman" w:hAnsi="Calibri" w:cs="Calibri"/>
          <w:b/>
          <w:bCs/>
          <w:color w:val="333333"/>
          <w:lang w:bidi="ne-NP"/>
        </w:rPr>
      </w:pPr>
      <w:r w:rsidRPr="00937094">
        <w:rPr>
          <w:rFonts w:ascii="Calibri" w:eastAsia="Times New Roman" w:hAnsi="Calibri" w:cs="Calibri"/>
          <w:b/>
          <w:bCs/>
          <w:color w:val="333333"/>
          <w:lang w:bidi="ne-NP"/>
        </w:rPr>
        <w:t>The disaggregated data of the 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233"/>
        <w:gridCol w:w="638"/>
        <w:gridCol w:w="942"/>
        <w:gridCol w:w="651"/>
        <w:gridCol w:w="947"/>
        <w:gridCol w:w="1644"/>
        <w:gridCol w:w="1006"/>
        <w:gridCol w:w="683"/>
        <w:gridCol w:w="1017"/>
      </w:tblGrid>
      <w:tr w:rsidR="007851DC" w14:paraId="62A9D96E" w14:textId="77777777" w:rsidTr="001F38FE">
        <w:tc>
          <w:tcPr>
            <w:tcW w:w="604" w:type="dxa"/>
            <w:vMerge w:val="restart"/>
          </w:tcPr>
          <w:p w14:paraId="589DC061" w14:textId="1BFE4C98" w:rsidR="007851DC" w:rsidRPr="00937094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</w:pPr>
            <w:r w:rsidRPr="00937094"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  <w:t>S.N.</w:t>
            </w:r>
          </w:p>
        </w:tc>
        <w:tc>
          <w:tcPr>
            <w:tcW w:w="1200" w:type="dxa"/>
            <w:vMerge w:val="restart"/>
          </w:tcPr>
          <w:p w14:paraId="36EA22B4" w14:textId="71EB12FB" w:rsidR="007851DC" w:rsidRPr="00937094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</w:pPr>
            <w:r w:rsidRPr="00937094"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  <w:t>Event/shift</w:t>
            </w:r>
          </w:p>
        </w:tc>
        <w:tc>
          <w:tcPr>
            <w:tcW w:w="635" w:type="dxa"/>
            <w:vMerge w:val="restart"/>
          </w:tcPr>
          <w:p w14:paraId="3DAC27B7" w14:textId="7112A7CC" w:rsidR="007851DC" w:rsidRPr="00937094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</w:pPr>
            <w:r w:rsidRPr="00937094"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  <w:t>Men</w:t>
            </w:r>
          </w:p>
        </w:tc>
        <w:tc>
          <w:tcPr>
            <w:tcW w:w="929" w:type="dxa"/>
            <w:vMerge w:val="restart"/>
          </w:tcPr>
          <w:p w14:paraId="107C791E" w14:textId="193AFEC2" w:rsidR="007851DC" w:rsidRPr="00937094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</w:pPr>
            <w:r w:rsidRPr="00937094"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  <w:t>Women</w:t>
            </w:r>
          </w:p>
        </w:tc>
        <w:tc>
          <w:tcPr>
            <w:tcW w:w="4296" w:type="dxa"/>
            <w:gridSpan w:val="4"/>
          </w:tcPr>
          <w:p w14:paraId="54F3C92E" w14:textId="26515498" w:rsidR="007851DC" w:rsidRPr="00937094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</w:pPr>
            <w:r w:rsidRPr="00937094"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  <w:t>disaggregated</w:t>
            </w:r>
          </w:p>
        </w:tc>
        <w:tc>
          <w:tcPr>
            <w:tcW w:w="669" w:type="dxa"/>
            <w:vMerge w:val="restart"/>
          </w:tcPr>
          <w:p w14:paraId="7E037D41" w14:textId="4E1C95BB" w:rsidR="007851DC" w:rsidRPr="00937094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</w:pPr>
            <w:r w:rsidRPr="00937094"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  <w:t>Total</w:t>
            </w:r>
          </w:p>
        </w:tc>
        <w:tc>
          <w:tcPr>
            <w:tcW w:w="1017" w:type="dxa"/>
            <w:vMerge w:val="restart"/>
          </w:tcPr>
          <w:p w14:paraId="2779CFFD" w14:textId="31149777" w:rsidR="007851DC" w:rsidRPr="00937094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</w:pPr>
            <w:r w:rsidRPr="00937094"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  <w:t>Remarks</w:t>
            </w:r>
          </w:p>
        </w:tc>
      </w:tr>
      <w:tr w:rsidR="007851DC" w14:paraId="05B5CFC5" w14:textId="77777777" w:rsidTr="001F38FE">
        <w:tc>
          <w:tcPr>
            <w:tcW w:w="604" w:type="dxa"/>
            <w:vMerge/>
          </w:tcPr>
          <w:p w14:paraId="29073704" w14:textId="77777777" w:rsidR="007851DC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</w:p>
        </w:tc>
        <w:tc>
          <w:tcPr>
            <w:tcW w:w="1200" w:type="dxa"/>
            <w:vMerge/>
          </w:tcPr>
          <w:p w14:paraId="14D65711" w14:textId="77777777" w:rsidR="007851DC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</w:p>
        </w:tc>
        <w:tc>
          <w:tcPr>
            <w:tcW w:w="635" w:type="dxa"/>
            <w:vMerge/>
          </w:tcPr>
          <w:p w14:paraId="19FC14E3" w14:textId="77777777" w:rsidR="007851DC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</w:p>
        </w:tc>
        <w:tc>
          <w:tcPr>
            <w:tcW w:w="929" w:type="dxa"/>
            <w:vMerge/>
          </w:tcPr>
          <w:p w14:paraId="76BA1749" w14:textId="77777777" w:rsidR="007851DC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</w:p>
        </w:tc>
        <w:tc>
          <w:tcPr>
            <w:tcW w:w="662" w:type="dxa"/>
          </w:tcPr>
          <w:p w14:paraId="7DD6ED01" w14:textId="123F1B04" w:rsidR="007851DC" w:rsidRPr="00937094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</w:pPr>
            <w:r w:rsidRPr="00937094"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  <w:t>Dalit</w:t>
            </w:r>
          </w:p>
        </w:tc>
        <w:tc>
          <w:tcPr>
            <w:tcW w:w="1032" w:type="dxa"/>
          </w:tcPr>
          <w:p w14:paraId="394F4AA8" w14:textId="221404FF" w:rsidR="007851DC" w:rsidRPr="00937094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</w:pPr>
            <w:proofErr w:type="spellStart"/>
            <w:r w:rsidRPr="00937094"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  <w:t>Janajati</w:t>
            </w:r>
            <w:proofErr w:type="spellEnd"/>
          </w:p>
        </w:tc>
        <w:tc>
          <w:tcPr>
            <w:tcW w:w="1604" w:type="dxa"/>
          </w:tcPr>
          <w:p w14:paraId="31EFDC49" w14:textId="5CEC5A7F" w:rsidR="007851DC" w:rsidRPr="00937094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</w:pPr>
            <w:proofErr w:type="spellStart"/>
            <w:r w:rsidRPr="00937094"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  <w:t>Bramin</w:t>
            </w:r>
            <w:proofErr w:type="spellEnd"/>
            <w:r w:rsidRPr="00937094"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  <w:t>/Chhetri</w:t>
            </w:r>
          </w:p>
        </w:tc>
        <w:tc>
          <w:tcPr>
            <w:tcW w:w="998" w:type="dxa"/>
          </w:tcPr>
          <w:p w14:paraId="59E29A69" w14:textId="62E91905" w:rsidR="007851DC" w:rsidRPr="00937094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</w:pPr>
            <w:r w:rsidRPr="00937094"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  <w:t>Madhesi</w:t>
            </w:r>
          </w:p>
        </w:tc>
        <w:tc>
          <w:tcPr>
            <w:tcW w:w="669" w:type="dxa"/>
            <w:vMerge/>
          </w:tcPr>
          <w:p w14:paraId="17F083C8" w14:textId="77777777" w:rsidR="007851DC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</w:p>
        </w:tc>
        <w:tc>
          <w:tcPr>
            <w:tcW w:w="1017" w:type="dxa"/>
            <w:vMerge/>
          </w:tcPr>
          <w:p w14:paraId="654A8955" w14:textId="66E91C53" w:rsidR="007851DC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</w:p>
        </w:tc>
      </w:tr>
      <w:tr w:rsidR="007851DC" w14:paraId="18018C49" w14:textId="77777777" w:rsidTr="001F38FE">
        <w:tc>
          <w:tcPr>
            <w:tcW w:w="604" w:type="dxa"/>
          </w:tcPr>
          <w:p w14:paraId="2AF06740" w14:textId="59BEAD5F" w:rsidR="007851DC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1.</w:t>
            </w:r>
          </w:p>
        </w:tc>
        <w:tc>
          <w:tcPr>
            <w:tcW w:w="1200" w:type="dxa"/>
          </w:tcPr>
          <w:p w14:paraId="63B5BBF1" w14:textId="4E3ACAE7" w:rsidR="007851DC" w:rsidRDefault="007851DC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1</w:t>
            </w:r>
            <w:r w:rsidRPr="007851DC">
              <w:rPr>
                <w:rFonts w:ascii="Calibri" w:eastAsia="Times New Roman" w:hAnsi="Calibri" w:cs="Calibri"/>
                <w:color w:val="333333"/>
                <w:vertAlign w:val="superscript"/>
                <w:lang w:bidi="ne-NP"/>
              </w:rPr>
              <w:t>st</w:t>
            </w:r>
            <w:r w:rsidR="00127FFE">
              <w:rPr>
                <w:rFonts w:ascii="Calibri" w:eastAsia="Times New Roman" w:hAnsi="Calibri" w:cs="Calibri"/>
                <w:color w:val="333333"/>
                <w:vertAlign w:val="superscript"/>
                <w:lang w:bidi="ne-NP"/>
              </w:rPr>
              <w:t xml:space="preserve"> </w:t>
            </w:r>
            <w:r>
              <w:rPr>
                <w:rFonts w:ascii="Calibri" w:eastAsia="Times New Roman" w:hAnsi="Calibri" w:cs="Calibri"/>
                <w:color w:val="333333"/>
                <w:lang w:bidi="ne-NP"/>
              </w:rPr>
              <w:t>shift (January 31</w:t>
            </w:r>
            <w:r w:rsidRPr="00851EAE">
              <w:rPr>
                <w:rFonts w:ascii="Calibri" w:eastAsia="Times New Roman" w:hAnsi="Calibri" w:cs="Calibri"/>
                <w:color w:val="333333"/>
                <w:lang w:bidi="ne-NP"/>
              </w:rPr>
              <w:t xml:space="preserve">–2 </w:t>
            </w:r>
            <w:r>
              <w:rPr>
                <w:rFonts w:ascii="Calibri" w:eastAsia="Times New Roman" w:hAnsi="Calibri" w:cs="Calibri"/>
                <w:color w:val="333333"/>
                <w:lang w:bidi="ne-NP"/>
              </w:rPr>
              <w:t>February</w:t>
            </w:r>
            <w:r w:rsidR="00127FFE">
              <w:rPr>
                <w:rFonts w:ascii="Calibri" w:eastAsia="Times New Roman" w:hAnsi="Calibri" w:cs="Calibri"/>
                <w:color w:val="333333"/>
                <w:lang w:bidi="ne-NP"/>
              </w:rPr>
              <w:t>, 2021)</w:t>
            </w:r>
          </w:p>
        </w:tc>
        <w:tc>
          <w:tcPr>
            <w:tcW w:w="635" w:type="dxa"/>
          </w:tcPr>
          <w:p w14:paraId="45104443" w14:textId="33A0132E" w:rsidR="007851DC" w:rsidRDefault="00127FFE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14</w:t>
            </w:r>
          </w:p>
        </w:tc>
        <w:tc>
          <w:tcPr>
            <w:tcW w:w="929" w:type="dxa"/>
          </w:tcPr>
          <w:p w14:paraId="1C17A931" w14:textId="3FD3CAF4" w:rsidR="007851DC" w:rsidRDefault="00127FFE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6</w:t>
            </w:r>
          </w:p>
        </w:tc>
        <w:tc>
          <w:tcPr>
            <w:tcW w:w="662" w:type="dxa"/>
          </w:tcPr>
          <w:p w14:paraId="4DF80782" w14:textId="3B1DB69A" w:rsidR="007851DC" w:rsidRDefault="00127FFE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0</w:t>
            </w:r>
          </w:p>
        </w:tc>
        <w:tc>
          <w:tcPr>
            <w:tcW w:w="1032" w:type="dxa"/>
          </w:tcPr>
          <w:p w14:paraId="3F44E2D7" w14:textId="7DF3021D" w:rsidR="007851DC" w:rsidRDefault="00127FFE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9</w:t>
            </w:r>
          </w:p>
        </w:tc>
        <w:tc>
          <w:tcPr>
            <w:tcW w:w="1604" w:type="dxa"/>
          </w:tcPr>
          <w:p w14:paraId="50BF1910" w14:textId="4FD7D6DE" w:rsidR="007851DC" w:rsidRDefault="00127FFE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9</w:t>
            </w:r>
          </w:p>
        </w:tc>
        <w:tc>
          <w:tcPr>
            <w:tcW w:w="998" w:type="dxa"/>
          </w:tcPr>
          <w:p w14:paraId="4E31552D" w14:textId="6EA5205F" w:rsidR="007851DC" w:rsidRDefault="00127FFE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2</w:t>
            </w:r>
          </w:p>
        </w:tc>
        <w:tc>
          <w:tcPr>
            <w:tcW w:w="669" w:type="dxa"/>
          </w:tcPr>
          <w:p w14:paraId="69DBD32F" w14:textId="0A5B8FF6" w:rsidR="007851DC" w:rsidRDefault="00127FFE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20</w:t>
            </w:r>
          </w:p>
        </w:tc>
        <w:tc>
          <w:tcPr>
            <w:tcW w:w="1017" w:type="dxa"/>
          </w:tcPr>
          <w:p w14:paraId="559D7B6F" w14:textId="761600C7" w:rsidR="007851DC" w:rsidRDefault="001F38FE" w:rsidP="00851EA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 w:rsidRPr="001F38FE"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  <w:t>Event end date</w:t>
            </w:r>
            <w:r>
              <w:rPr>
                <w:rFonts w:ascii="Calibri" w:eastAsia="Times New Roman" w:hAnsi="Calibri" w:cs="Calibri"/>
                <w:color w:val="333333"/>
                <w:lang w:bidi="ne-NP"/>
              </w:rPr>
              <w:t xml:space="preserve"> 2</w:t>
            </w:r>
            <w:r w:rsidRPr="001F38FE">
              <w:rPr>
                <w:rFonts w:ascii="Calibri" w:eastAsia="Times New Roman" w:hAnsi="Calibri" w:cs="Calibri"/>
                <w:color w:val="333333"/>
                <w:vertAlign w:val="superscript"/>
                <w:lang w:bidi="ne-NP"/>
              </w:rPr>
              <w:t>nd</w:t>
            </w:r>
            <w:r>
              <w:rPr>
                <w:rFonts w:ascii="Calibri" w:eastAsia="Times New Roman" w:hAnsi="Calibri" w:cs="Calibri"/>
                <w:color w:val="333333"/>
                <w:lang w:bidi="ne-NP"/>
              </w:rPr>
              <w:t xml:space="preserve"> February </w:t>
            </w:r>
          </w:p>
        </w:tc>
      </w:tr>
      <w:tr w:rsidR="001F38FE" w14:paraId="7CFFEEE1" w14:textId="77777777" w:rsidTr="001F38FE">
        <w:tc>
          <w:tcPr>
            <w:tcW w:w="604" w:type="dxa"/>
          </w:tcPr>
          <w:p w14:paraId="0E6F7FA0" w14:textId="485F2479" w:rsidR="001F38FE" w:rsidRDefault="001F38FE" w:rsidP="001F38F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2.</w:t>
            </w:r>
          </w:p>
        </w:tc>
        <w:tc>
          <w:tcPr>
            <w:tcW w:w="1200" w:type="dxa"/>
          </w:tcPr>
          <w:p w14:paraId="667FCBF4" w14:textId="4D32A4BA" w:rsidR="001F38FE" w:rsidRDefault="001F38FE" w:rsidP="001F38F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2</w:t>
            </w:r>
            <w:r w:rsidRPr="00127FFE">
              <w:rPr>
                <w:rFonts w:ascii="Calibri" w:eastAsia="Times New Roman" w:hAnsi="Calibri" w:cs="Calibri"/>
                <w:color w:val="333333"/>
                <w:vertAlign w:val="superscript"/>
                <w:lang w:bidi="ne-NP"/>
              </w:rPr>
              <w:t>nd</w:t>
            </w:r>
            <w:r>
              <w:rPr>
                <w:rFonts w:ascii="Calibri" w:eastAsia="Times New Roman" w:hAnsi="Calibri" w:cs="Calibri"/>
                <w:color w:val="333333"/>
                <w:lang w:bidi="ne-NP"/>
              </w:rPr>
              <w:t xml:space="preserve"> shift (February 3-5, 2021)</w:t>
            </w:r>
          </w:p>
        </w:tc>
        <w:tc>
          <w:tcPr>
            <w:tcW w:w="635" w:type="dxa"/>
          </w:tcPr>
          <w:p w14:paraId="0876E42D" w14:textId="625C6DFC" w:rsidR="001F38FE" w:rsidRDefault="001F38FE" w:rsidP="001F38F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16</w:t>
            </w:r>
          </w:p>
        </w:tc>
        <w:tc>
          <w:tcPr>
            <w:tcW w:w="929" w:type="dxa"/>
          </w:tcPr>
          <w:p w14:paraId="541C4287" w14:textId="4515D0A8" w:rsidR="001F38FE" w:rsidRDefault="001F38FE" w:rsidP="001F38F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11</w:t>
            </w:r>
          </w:p>
        </w:tc>
        <w:tc>
          <w:tcPr>
            <w:tcW w:w="662" w:type="dxa"/>
          </w:tcPr>
          <w:p w14:paraId="4FC03DA2" w14:textId="70F2A554" w:rsidR="001F38FE" w:rsidRDefault="001F38FE" w:rsidP="001F38F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1</w:t>
            </w:r>
          </w:p>
        </w:tc>
        <w:tc>
          <w:tcPr>
            <w:tcW w:w="1032" w:type="dxa"/>
          </w:tcPr>
          <w:p w14:paraId="1D096292" w14:textId="3539A934" w:rsidR="001F38FE" w:rsidRDefault="001F38FE" w:rsidP="001F38F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8</w:t>
            </w:r>
          </w:p>
        </w:tc>
        <w:tc>
          <w:tcPr>
            <w:tcW w:w="1604" w:type="dxa"/>
          </w:tcPr>
          <w:p w14:paraId="0C17320A" w14:textId="18D3E7AC" w:rsidR="001F38FE" w:rsidRDefault="001F38FE" w:rsidP="001F38F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18</w:t>
            </w:r>
          </w:p>
        </w:tc>
        <w:tc>
          <w:tcPr>
            <w:tcW w:w="998" w:type="dxa"/>
          </w:tcPr>
          <w:p w14:paraId="70E7698B" w14:textId="2C2679F0" w:rsidR="001F38FE" w:rsidRDefault="001F38FE" w:rsidP="001F38F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0</w:t>
            </w:r>
          </w:p>
        </w:tc>
        <w:tc>
          <w:tcPr>
            <w:tcW w:w="669" w:type="dxa"/>
          </w:tcPr>
          <w:p w14:paraId="3D78AC6D" w14:textId="7B2ED372" w:rsidR="001F38FE" w:rsidRDefault="001F38FE" w:rsidP="001F38F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>
              <w:rPr>
                <w:rFonts w:ascii="Calibri" w:eastAsia="Times New Roman" w:hAnsi="Calibri" w:cs="Calibri"/>
                <w:color w:val="333333"/>
                <w:lang w:bidi="ne-NP"/>
              </w:rPr>
              <w:t>27</w:t>
            </w:r>
          </w:p>
        </w:tc>
        <w:tc>
          <w:tcPr>
            <w:tcW w:w="1017" w:type="dxa"/>
          </w:tcPr>
          <w:p w14:paraId="78C8F75F" w14:textId="64861B68" w:rsidR="001F38FE" w:rsidRDefault="001F38FE" w:rsidP="001F38FE">
            <w:pPr>
              <w:spacing w:after="165"/>
              <w:jc w:val="both"/>
              <w:rPr>
                <w:rFonts w:ascii="Calibri" w:eastAsia="Times New Roman" w:hAnsi="Calibri" w:cs="Calibri"/>
                <w:color w:val="333333"/>
                <w:lang w:bidi="ne-NP"/>
              </w:rPr>
            </w:pPr>
            <w:r w:rsidRPr="001F38FE">
              <w:rPr>
                <w:rFonts w:ascii="Calibri" w:eastAsia="Times New Roman" w:hAnsi="Calibri" w:cs="Calibri"/>
                <w:b/>
                <w:bCs/>
                <w:color w:val="333333"/>
                <w:lang w:bidi="ne-NP"/>
              </w:rPr>
              <w:t>Event end date</w:t>
            </w:r>
            <w:r>
              <w:rPr>
                <w:rFonts w:ascii="Calibri" w:eastAsia="Times New Roman" w:hAnsi="Calibri" w:cs="Calibri"/>
                <w:color w:val="333333"/>
                <w:lang w:bidi="ne-NP"/>
              </w:rPr>
              <w:t xml:space="preserve"> 5</w:t>
            </w:r>
            <w:proofErr w:type="gramStart"/>
            <w:r w:rsidRPr="001F38FE">
              <w:rPr>
                <w:rFonts w:ascii="Calibri" w:eastAsia="Times New Roman" w:hAnsi="Calibri" w:cs="Calibri"/>
                <w:color w:val="333333"/>
                <w:vertAlign w:val="superscript"/>
                <w:lang w:bidi="ne-NP"/>
              </w:rPr>
              <w:t>th</w:t>
            </w:r>
            <w:r>
              <w:rPr>
                <w:rFonts w:ascii="Calibri" w:eastAsia="Times New Roman" w:hAnsi="Calibri" w:cs="Calibri"/>
                <w:color w:val="333333"/>
                <w:lang w:bidi="ne-NP"/>
              </w:rPr>
              <w:t xml:space="preserve">  February</w:t>
            </w:r>
            <w:proofErr w:type="gramEnd"/>
            <w:r>
              <w:rPr>
                <w:rFonts w:ascii="Calibri" w:eastAsia="Times New Roman" w:hAnsi="Calibri" w:cs="Calibri"/>
                <w:color w:val="333333"/>
                <w:lang w:bidi="ne-NP"/>
              </w:rPr>
              <w:t xml:space="preserve"> </w:t>
            </w:r>
          </w:p>
        </w:tc>
      </w:tr>
    </w:tbl>
    <w:p w14:paraId="159D7012" w14:textId="77777777" w:rsidR="007851DC" w:rsidRDefault="007851DC" w:rsidP="00851EAE">
      <w:pPr>
        <w:shd w:val="clear" w:color="auto" w:fill="FFFFFF"/>
        <w:spacing w:after="165" w:line="240" w:lineRule="auto"/>
        <w:jc w:val="both"/>
        <w:rPr>
          <w:rFonts w:ascii="Calibri" w:eastAsia="Times New Roman" w:hAnsi="Calibri" w:cs="Calibri"/>
          <w:color w:val="333333"/>
          <w:lang w:bidi="ne-NP"/>
        </w:rPr>
      </w:pPr>
    </w:p>
    <w:p w14:paraId="1E74D4EC" w14:textId="38D92CAD" w:rsidR="000F143B" w:rsidRDefault="00851EAE" w:rsidP="000C262D">
      <w:pPr>
        <w:shd w:val="clear" w:color="auto" w:fill="FFFFFF"/>
        <w:spacing w:after="165" w:line="240" w:lineRule="auto"/>
        <w:ind w:firstLine="720"/>
        <w:jc w:val="both"/>
        <w:rPr>
          <w:rFonts w:ascii="Calibri" w:eastAsia="Times New Roman" w:hAnsi="Calibri"/>
          <w:color w:val="333333"/>
          <w:lang w:bidi="ne-NP"/>
        </w:rPr>
      </w:pPr>
      <w:r w:rsidRPr="00851EAE">
        <w:rPr>
          <w:rFonts w:ascii="Calibri" w:eastAsia="Times New Roman" w:hAnsi="Calibri" w:cs="Calibri"/>
          <w:color w:val="333333"/>
          <w:lang w:bidi="ne-NP"/>
        </w:rPr>
        <w:t>The training covered various sessions on</w:t>
      </w:r>
      <w:r w:rsidR="000F143B">
        <w:rPr>
          <w:rFonts w:ascii="Calibri" w:eastAsia="Times New Roman" w:hAnsi="Calibri" w:cs="Calibri"/>
          <w:color w:val="333333"/>
          <w:lang w:bidi="ne-NP"/>
        </w:rPr>
        <w:t xml:space="preserve"> </w:t>
      </w:r>
      <w:r w:rsidR="00AF5B62">
        <w:rPr>
          <w:rFonts w:ascii="Calibri" w:eastAsia="Times New Roman" w:hAnsi="Calibri" w:cs="Calibri"/>
          <w:color w:val="333333"/>
          <w:lang w:bidi="ne-NP"/>
        </w:rPr>
        <w:t xml:space="preserve">Brief about economic development, its importance and elements, introduction &amp; importance of entrepreneurship development, participatory </w:t>
      </w:r>
      <w:r w:rsidR="00AF5B62">
        <w:rPr>
          <w:rFonts w:ascii="Calibri" w:eastAsia="Times New Roman" w:hAnsi="Calibri"/>
          <w:color w:val="333333"/>
          <w:lang w:bidi="ne-NP"/>
        </w:rPr>
        <w:t xml:space="preserve">entrepreneurship development, </w:t>
      </w:r>
      <w:r w:rsidR="00AF5B62">
        <w:rPr>
          <w:rFonts w:ascii="Calibri" w:eastAsia="Times New Roman" w:hAnsi="Calibri" w:hint="cs"/>
          <w:color w:val="333333"/>
          <w:cs/>
          <w:lang w:bidi="ne-NP"/>
        </w:rPr>
        <w:t xml:space="preserve"> </w:t>
      </w:r>
      <w:r w:rsidR="00AF5B62">
        <w:rPr>
          <w:rFonts w:ascii="Calibri" w:eastAsia="Times New Roman" w:hAnsi="Calibri"/>
          <w:color w:val="333333"/>
          <w:lang w:bidi="ne-NP"/>
        </w:rPr>
        <w:t>vulnerable and youth participation</w:t>
      </w:r>
      <w:r w:rsidR="00AF5B62">
        <w:rPr>
          <w:rFonts w:ascii="Calibri" w:eastAsia="Times New Roman" w:hAnsi="Calibri" w:cs="Calibri"/>
          <w:color w:val="333333"/>
          <w:lang w:bidi="ne-NP"/>
        </w:rPr>
        <w:t xml:space="preserve">, Local government </w:t>
      </w:r>
      <w:r w:rsidR="00532535">
        <w:rPr>
          <w:rFonts w:ascii="Calibri" w:eastAsia="Times New Roman" w:hAnsi="Calibri" w:cs="Calibri"/>
          <w:color w:val="333333"/>
          <w:lang w:bidi="ne-NP"/>
        </w:rPr>
        <w:t>operational act 2074,</w:t>
      </w:r>
      <w:r w:rsidR="00532535">
        <w:rPr>
          <w:rFonts w:ascii="Calibri" w:eastAsia="Times New Roman" w:hAnsi="Calibri" w:hint="cs"/>
          <w:color w:val="333333"/>
          <w:cs/>
          <w:lang w:bidi="ne-NP"/>
        </w:rPr>
        <w:t xml:space="preserve"> </w:t>
      </w:r>
      <w:r w:rsidR="00532535">
        <w:rPr>
          <w:rFonts w:ascii="Calibri" w:eastAsia="Times New Roman" w:hAnsi="Calibri"/>
          <w:color w:val="333333"/>
          <w:lang w:bidi="ne-NP"/>
        </w:rPr>
        <w:t xml:space="preserve">Industrial business act- 2076,  Monetary policy, Special economic area act, </w:t>
      </w:r>
      <w:r w:rsidR="00B379A1">
        <w:rPr>
          <w:rFonts w:ascii="Calibri" w:eastAsia="Times New Roman" w:hAnsi="Calibri"/>
          <w:color w:val="333333"/>
          <w:lang w:bidi="ne-NP"/>
        </w:rPr>
        <w:t>Group discussion and presentation on o</w:t>
      </w:r>
      <w:r w:rsidR="00532535">
        <w:rPr>
          <w:rFonts w:ascii="Calibri" w:eastAsia="Times New Roman" w:hAnsi="Calibri"/>
          <w:color w:val="333333"/>
          <w:lang w:bidi="ne-NP"/>
        </w:rPr>
        <w:t>pportunities and challenges of enterprise</w:t>
      </w:r>
      <w:r w:rsidR="00B379A1">
        <w:rPr>
          <w:rFonts w:ascii="Calibri" w:eastAsia="Times New Roman" w:hAnsi="Calibri"/>
          <w:color w:val="333333"/>
          <w:lang w:bidi="ne-NP"/>
        </w:rPr>
        <w:t>s, Group discussion on resource analysis of local government and presentation as well as potentiality for business creation/economic development, process of business development strategic plan, budget and procedure</w:t>
      </w:r>
      <w:r w:rsidR="00C2255A">
        <w:rPr>
          <w:rFonts w:ascii="Calibri" w:eastAsia="Times New Roman" w:hAnsi="Calibri"/>
          <w:color w:val="333333"/>
          <w:lang w:bidi="ne-NP"/>
        </w:rPr>
        <w:t xml:space="preserve">, Presentation and discussion regarding methods of mainstreaming of micro, medium and small enterprise in seven steps planning process, Exposure </w:t>
      </w:r>
      <w:r w:rsidR="00695A36">
        <w:rPr>
          <w:rFonts w:ascii="Calibri" w:eastAsia="Times New Roman" w:hAnsi="Calibri"/>
          <w:color w:val="333333"/>
          <w:lang w:bidi="ne-NP"/>
        </w:rPr>
        <w:t>visit at local government where the participants could observe the sample enterprises/economic development.</w:t>
      </w:r>
      <w:r w:rsidR="00B379A1">
        <w:rPr>
          <w:rFonts w:ascii="Calibri" w:eastAsia="Times New Roman" w:hAnsi="Calibri"/>
          <w:color w:val="333333"/>
          <w:lang w:bidi="ne-NP"/>
        </w:rPr>
        <w:t xml:space="preserve"> </w:t>
      </w:r>
    </w:p>
    <w:p w14:paraId="436EB2B0" w14:textId="77777777" w:rsidR="00C2255A" w:rsidRPr="00532535" w:rsidRDefault="00C2255A" w:rsidP="00851EAE">
      <w:pPr>
        <w:shd w:val="clear" w:color="auto" w:fill="FFFFFF"/>
        <w:spacing w:after="165" w:line="240" w:lineRule="auto"/>
        <w:jc w:val="both"/>
        <w:rPr>
          <w:rFonts w:ascii="Calibri" w:eastAsia="Times New Roman" w:hAnsi="Calibri"/>
          <w:color w:val="333333"/>
          <w:lang w:bidi="ne-NP"/>
        </w:rPr>
      </w:pPr>
    </w:p>
    <w:p w14:paraId="3E07E81C" w14:textId="77777777" w:rsidR="00851EAE" w:rsidRPr="00851EAE" w:rsidRDefault="00851EAE" w:rsidP="00851E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333333"/>
          <w:sz w:val="24"/>
          <w:szCs w:val="24"/>
          <w:lang w:bidi="ne-NP"/>
        </w:rPr>
      </w:pPr>
      <w:r w:rsidRPr="00851EAE">
        <w:rPr>
          <w:rFonts w:ascii="Calibri" w:eastAsia="Times New Roman" w:hAnsi="Calibri" w:cs="Calibri"/>
          <w:b/>
          <w:bCs/>
          <w:color w:val="333333"/>
          <w:sz w:val="24"/>
          <w:szCs w:val="24"/>
          <w:lang w:bidi="ne-NP"/>
        </w:rPr>
        <w:t>Program Unit</w:t>
      </w:r>
    </w:p>
    <w:p w14:paraId="50603EBB" w14:textId="77777777" w:rsidR="00851EAE" w:rsidRPr="00851EAE" w:rsidRDefault="000C262D" w:rsidP="00851E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bidi="ne-NP"/>
        </w:rPr>
      </w:pPr>
      <w:hyperlink r:id="rId4" w:history="1">
        <w:r w:rsidR="00851EAE" w:rsidRPr="00851EAE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bidi="ne-NP"/>
          </w:rPr>
          <w:t>PCGG-Province 1</w:t>
        </w:r>
      </w:hyperlink>
    </w:p>
    <w:p w14:paraId="1D4E9667" w14:textId="77777777" w:rsidR="00FD52BA" w:rsidRDefault="00FD52BA"/>
    <w:sectPr w:rsidR="00FD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F8"/>
    <w:rsid w:val="000C262D"/>
    <w:rsid w:val="000F143B"/>
    <w:rsid w:val="00127FFE"/>
    <w:rsid w:val="001F38FE"/>
    <w:rsid w:val="00504894"/>
    <w:rsid w:val="00532535"/>
    <w:rsid w:val="00695A36"/>
    <w:rsid w:val="007851DC"/>
    <w:rsid w:val="007A2E52"/>
    <w:rsid w:val="00851EAE"/>
    <w:rsid w:val="00897CD2"/>
    <w:rsid w:val="00937094"/>
    <w:rsid w:val="00AF5B62"/>
    <w:rsid w:val="00B379A1"/>
    <w:rsid w:val="00C2255A"/>
    <w:rsid w:val="00EB15F8"/>
    <w:rsid w:val="00F140A2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3EEE"/>
  <w15:chartTrackingRefBased/>
  <w15:docId w15:val="{890BDAFD-C2BD-4585-8CCB-E659A027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Hyperlink">
    <w:name w:val="Hyperlink"/>
    <w:basedOn w:val="DefaultParagraphFont"/>
    <w:uiPriority w:val="99"/>
    <w:semiHidden/>
    <w:unhideWhenUsed/>
    <w:rsid w:val="00851EAE"/>
    <w:rPr>
      <w:color w:val="0000FF"/>
      <w:u w:val="single"/>
    </w:rPr>
  </w:style>
  <w:style w:type="table" w:styleId="TableGrid">
    <w:name w:val="Table Grid"/>
    <w:basedOn w:val="TableNormal"/>
    <w:uiPriority w:val="39"/>
    <w:rsid w:val="0078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gsp.gov.np/pcgg-p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2021-02-04T09:13:00Z</dcterms:created>
  <dcterms:modified xsi:type="dcterms:W3CDTF">2021-02-06T07:17:00Z</dcterms:modified>
</cp:coreProperties>
</file>